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881B6" w14:textId="683C2CCE" w:rsidR="00C72CE2" w:rsidRPr="001263B6" w:rsidRDefault="00C72CE2" w:rsidP="0026717C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426" w:hanging="426"/>
      </w:pPr>
      <w:bookmarkStart w:id="0" w:name="_GoBack"/>
      <w:bookmarkEnd w:id="0"/>
      <w:r>
        <w:t xml:space="preserve">The </w:t>
      </w:r>
      <w:r>
        <w:rPr>
          <w:spacing w:val="-4"/>
        </w:rPr>
        <w:t xml:space="preserve">effectiveness </w:t>
      </w:r>
      <w:r>
        <w:rPr>
          <w:spacing w:val="-3"/>
        </w:rPr>
        <w:t xml:space="preserve">of parole is </w:t>
      </w:r>
      <w:r>
        <w:rPr>
          <w:spacing w:val="-4"/>
        </w:rPr>
        <w:t xml:space="preserve">fundamental </w:t>
      </w:r>
      <w:r>
        <w:t xml:space="preserve">to the </w:t>
      </w:r>
      <w:r>
        <w:rPr>
          <w:spacing w:val="-4"/>
        </w:rPr>
        <w:t xml:space="preserve">integrity </w:t>
      </w:r>
      <w:r>
        <w:rPr>
          <w:spacing w:val="-3"/>
        </w:rPr>
        <w:t xml:space="preserve">of the </w:t>
      </w:r>
      <w:r>
        <w:rPr>
          <w:spacing w:val="-4"/>
        </w:rPr>
        <w:t xml:space="preserve">corrective services system </w:t>
      </w:r>
      <w:r>
        <w:t xml:space="preserve">and </w:t>
      </w:r>
      <w:r>
        <w:rPr>
          <w:spacing w:val="-4"/>
        </w:rPr>
        <w:t>community</w:t>
      </w:r>
      <w:r>
        <w:rPr>
          <w:spacing w:val="-29"/>
        </w:rPr>
        <w:t xml:space="preserve"> </w:t>
      </w:r>
      <w:r>
        <w:rPr>
          <w:spacing w:val="-4"/>
        </w:rPr>
        <w:t>safety.</w:t>
      </w:r>
    </w:p>
    <w:p w14:paraId="34B9F517" w14:textId="62BA4107" w:rsidR="00A96D43" w:rsidRDefault="000A5F22" w:rsidP="0026717C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426" w:hanging="426"/>
      </w:pPr>
      <w:r>
        <w:rPr>
          <w:spacing w:val="-3"/>
        </w:rPr>
        <w:t xml:space="preserve">The </w:t>
      </w:r>
      <w:r>
        <w:rPr>
          <w:spacing w:val="-4"/>
        </w:rPr>
        <w:t xml:space="preserve">Queensland Parole System Review (QPSR), </w:t>
      </w:r>
      <w:r>
        <w:rPr>
          <w:spacing w:val="-3"/>
        </w:rPr>
        <w:t xml:space="preserve">led </w:t>
      </w:r>
      <w:r>
        <w:t xml:space="preserve">by </w:t>
      </w:r>
      <w:r>
        <w:rPr>
          <w:spacing w:val="-4"/>
        </w:rPr>
        <w:t xml:space="preserve">Mr </w:t>
      </w:r>
      <w:r>
        <w:t xml:space="preserve">Walter </w:t>
      </w:r>
      <w:r>
        <w:rPr>
          <w:spacing w:val="-4"/>
        </w:rPr>
        <w:t xml:space="preserve">Sofronoff </w:t>
      </w:r>
      <w:r>
        <w:rPr>
          <w:spacing w:val="-3"/>
        </w:rPr>
        <w:t xml:space="preserve">QC, </w:t>
      </w:r>
      <w:r>
        <w:rPr>
          <w:spacing w:val="-4"/>
        </w:rPr>
        <w:t xml:space="preserve">presented </w:t>
      </w:r>
      <w:r>
        <w:t xml:space="preserve">the </w:t>
      </w:r>
      <w:r>
        <w:rPr>
          <w:spacing w:val="-4"/>
        </w:rPr>
        <w:t xml:space="preserve">Queensland Parole System Review </w:t>
      </w:r>
      <w:r>
        <w:rPr>
          <w:spacing w:val="-3"/>
        </w:rPr>
        <w:t xml:space="preserve">Report (the </w:t>
      </w:r>
      <w:r>
        <w:rPr>
          <w:spacing w:val="-4"/>
        </w:rPr>
        <w:t xml:space="preserve">Report) </w:t>
      </w:r>
      <w:r>
        <w:t xml:space="preserve">to </w:t>
      </w:r>
      <w:r>
        <w:rPr>
          <w:spacing w:val="-4"/>
        </w:rPr>
        <w:t xml:space="preserve">Government </w:t>
      </w:r>
      <w:r>
        <w:t>on 1</w:t>
      </w:r>
      <w:r w:rsidR="00B40655">
        <w:t> </w:t>
      </w:r>
      <w:r>
        <w:rPr>
          <w:spacing w:val="-4"/>
        </w:rPr>
        <w:t xml:space="preserve">December 2016. </w:t>
      </w:r>
      <w:r>
        <w:t xml:space="preserve">The </w:t>
      </w:r>
      <w:r>
        <w:rPr>
          <w:spacing w:val="-4"/>
        </w:rPr>
        <w:t xml:space="preserve">Report contained </w:t>
      </w:r>
      <w:r>
        <w:t xml:space="preserve">91 </w:t>
      </w:r>
      <w:r>
        <w:rPr>
          <w:spacing w:val="-4"/>
        </w:rPr>
        <w:t xml:space="preserve">recommendations </w:t>
      </w:r>
      <w:r>
        <w:t xml:space="preserve">to </w:t>
      </w:r>
      <w:r>
        <w:rPr>
          <w:spacing w:val="-4"/>
        </w:rPr>
        <w:t>reform Queensland’s parole</w:t>
      </w:r>
      <w:r>
        <w:rPr>
          <w:spacing w:val="-9"/>
        </w:rPr>
        <w:t xml:space="preserve"> </w:t>
      </w:r>
      <w:r>
        <w:rPr>
          <w:spacing w:val="-4"/>
        </w:rPr>
        <w:t>system.</w:t>
      </w:r>
    </w:p>
    <w:p w14:paraId="34B9F519" w14:textId="678FD08C" w:rsidR="00A96D43" w:rsidRDefault="000A5F22" w:rsidP="0026717C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426" w:hanging="426"/>
      </w:pPr>
      <w:r>
        <w:t xml:space="preserve">The </w:t>
      </w:r>
      <w:r>
        <w:rPr>
          <w:spacing w:val="-4"/>
        </w:rPr>
        <w:t xml:space="preserve">Government supported, </w:t>
      </w:r>
      <w:r>
        <w:rPr>
          <w:spacing w:val="-3"/>
        </w:rPr>
        <w:t xml:space="preserve">or </w:t>
      </w:r>
      <w:r>
        <w:rPr>
          <w:spacing w:val="-4"/>
        </w:rPr>
        <w:t xml:space="preserve">supported-in-principle, </w:t>
      </w:r>
      <w:r>
        <w:t xml:space="preserve">89 </w:t>
      </w:r>
      <w:r>
        <w:rPr>
          <w:spacing w:val="-3"/>
        </w:rPr>
        <w:t xml:space="preserve">of the </w:t>
      </w:r>
      <w:r>
        <w:t xml:space="preserve">91 </w:t>
      </w:r>
      <w:r>
        <w:rPr>
          <w:spacing w:val="-4"/>
        </w:rPr>
        <w:t xml:space="preserve">recommendations </w:t>
      </w:r>
      <w:r>
        <w:rPr>
          <w:spacing w:val="-3"/>
        </w:rPr>
        <w:t xml:space="preserve">and </w:t>
      </w:r>
      <w:r>
        <w:rPr>
          <w:spacing w:val="-4"/>
        </w:rPr>
        <w:t xml:space="preserve">committed funding </w:t>
      </w:r>
      <w:r>
        <w:rPr>
          <w:spacing w:val="-3"/>
        </w:rPr>
        <w:t xml:space="preserve">of $265 million over six years </w:t>
      </w:r>
      <w:r>
        <w:rPr>
          <w:spacing w:val="-4"/>
        </w:rPr>
        <w:t xml:space="preserve">(including funding </w:t>
      </w:r>
      <w:r>
        <w:rPr>
          <w:spacing w:val="-3"/>
        </w:rPr>
        <w:t xml:space="preserve">for </w:t>
      </w:r>
      <w:r>
        <w:rPr>
          <w:spacing w:val="-4"/>
        </w:rPr>
        <w:t xml:space="preserve">2016–17) </w:t>
      </w:r>
      <w:r>
        <w:rPr>
          <w:spacing w:val="-5"/>
        </w:rPr>
        <w:t xml:space="preserve">for </w:t>
      </w:r>
      <w:r>
        <w:rPr>
          <w:spacing w:val="-4"/>
        </w:rPr>
        <w:t>implementation</w:t>
      </w:r>
      <w:r>
        <w:rPr>
          <w:spacing w:val="53"/>
        </w:rPr>
        <w:t xml:space="preserve"> </w:t>
      </w:r>
      <w:r>
        <w:rPr>
          <w:spacing w:val="-3"/>
        </w:rPr>
        <w:t xml:space="preserve">of </w:t>
      </w:r>
      <w:r>
        <w:t xml:space="preserve">the </w:t>
      </w:r>
      <w:r>
        <w:rPr>
          <w:spacing w:val="-4"/>
        </w:rPr>
        <w:t xml:space="preserve">immediate </w:t>
      </w:r>
      <w:r>
        <w:rPr>
          <w:spacing w:val="-3"/>
        </w:rPr>
        <w:t xml:space="preserve">parole </w:t>
      </w:r>
      <w:r>
        <w:rPr>
          <w:spacing w:val="-4"/>
        </w:rPr>
        <w:t xml:space="preserve">reforms.  </w:t>
      </w:r>
    </w:p>
    <w:p w14:paraId="0ABFEB87" w14:textId="41741742" w:rsidR="001263B6" w:rsidRPr="00B40655" w:rsidRDefault="000A5F22" w:rsidP="0026717C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426" w:hanging="426"/>
      </w:pPr>
      <w:r>
        <w:t>As at 31 August 2019</w:t>
      </w:r>
      <w:r w:rsidR="002C457D" w:rsidRPr="002C457D">
        <w:t>, 46 of the 89 accepted recommendations ha</w:t>
      </w:r>
      <w:r w:rsidR="0026717C">
        <w:t>d</w:t>
      </w:r>
      <w:r w:rsidR="002C457D" w:rsidRPr="002C457D">
        <w:t xml:space="preserve"> been completed</w:t>
      </w:r>
      <w:r w:rsidR="002C457D">
        <w:t>.</w:t>
      </w:r>
    </w:p>
    <w:p w14:paraId="34B9F51B" w14:textId="49DC7892" w:rsidR="00A96D43" w:rsidRDefault="000A5F22" w:rsidP="0026717C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426" w:hanging="426"/>
      </w:pPr>
      <w:r>
        <w:rPr>
          <w:spacing w:val="-4"/>
        </w:rPr>
        <w:t xml:space="preserve">Completed recommendations </w:t>
      </w:r>
      <w:r>
        <w:rPr>
          <w:spacing w:val="-3"/>
        </w:rPr>
        <w:t xml:space="preserve">relate </w:t>
      </w:r>
      <w:r>
        <w:t xml:space="preserve">to </w:t>
      </w:r>
      <w:r>
        <w:rPr>
          <w:spacing w:val="-4"/>
        </w:rPr>
        <w:t xml:space="preserve">legislative changes </w:t>
      </w:r>
      <w:r>
        <w:rPr>
          <w:spacing w:val="-3"/>
        </w:rPr>
        <w:t xml:space="preserve">made </w:t>
      </w:r>
      <w:r>
        <w:t xml:space="preserve">to the </w:t>
      </w:r>
      <w:r>
        <w:rPr>
          <w:i/>
          <w:spacing w:val="-4"/>
        </w:rPr>
        <w:t xml:space="preserve">Corrective </w:t>
      </w:r>
      <w:r>
        <w:rPr>
          <w:i/>
          <w:spacing w:val="-5"/>
        </w:rPr>
        <w:t xml:space="preserve">Services </w:t>
      </w:r>
      <w:r>
        <w:rPr>
          <w:i/>
          <w:spacing w:val="-3"/>
        </w:rPr>
        <w:t xml:space="preserve">Act 2006 </w:t>
      </w:r>
      <w:r>
        <w:rPr>
          <w:spacing w:val="-3"/>
        </w:rPr>
        <w:t xml:space="preserve">(CS </w:t>
      </w:r>
      <w:r>
        <w:rPr>
          <w:spacing w:val="-4"/>
        </w:rPr>
        <w:t xml:space="preserve">Act); establishment </w:t>
      </w:r>
      <w:r>
        <w:rPr>
          <w:spacing w:val="-3"/>
        </w:rPr>
        <w:t xml:space="preserve">of the </w:t>
      </w:r>
      <w:r>
        <w:rPr>
          <w:spacing w:val="-4"/>
        </w:rPr>
        <w:t xml:space="preserve">Parole </w:t>
      </w:r>
      <w:r>
        <w:rPr>
          <w:spacing w:val="-3"/>
        </w:rPr>
        <w:t xml:space="preserve">Board </w:t>
      </w:r>
      <w:r>
        <w:rPr>
          <w:spacing w:val="-4"/>
        </w:rPr>
        <w:t xml:space="preserve">Queensland; </w:t>
      </w:r>
      <w:r>
        <w:rPr>
          <w:spacing w:val="-3"/>
        </w:rPr>
        <w:t xml:space="preserve">the GPS </w:t>
      </w:r>
      <w:r>
        <w:rPr>
          <w:spacing w:val="-4"/>
        </w:rPr>
        <w:t xml:space="preserve">parole monitoring program; </w:t>
      </w:r>
      <w:r>
        <w:t xml:space="preserve">the </w:t>
      </w:r>
      <w:r>
        <w:rPr>
          <w:spacing w:val="-4"/>
        </w:rPr>
        <w:t xml:space="preserve">establishment </w:t>
      </w:r>
      <w:r>
        <w:rPr>
          <w:spacing w:val="-3"/>
        </w:rPr>
        <w:t xml:space="preserve">of </w:t>
      </w:r>
      <w:r>
        <w:t xml:space="preserve">a </w:t>
      </w:r>
      <w:r>
        <w:rPr>
          <w:spacing w:val="-4"/>
        </w:rPr>
        <w:t xml:space="preserve">Queensland Corrective Services Research </w:t>
      </w:r>
      <w:r>
        <w:rPr>
          <w:spacing w:val="-3"/>
        </w:rPr>
        <w:t xml:space="preserve">and </w:t>
      </w:r>
      <w:r>
        <w:rPr>
          <w:spacing w:val="-4"/>
        </w:rPr>
        <w:t xml:space="preserve">Evaluation </w:t>
      </w:r>
      <w:r>
        <w:rPr>
          <w:spacing w:val="-3"/>
        </w:rPr>
        <w:t xml:space="preserve">Unit; </w:t>
      </w:r>
      <w:r>
        <w:t xml:space="preserve">the </w:t>
      </w:r>
      <w:r>
        <w:rPr>
          <w:spacing w:val="-4"/>
        </w:rPr>
        <w:t xml:space="preserve">examination </w:t>
      </w:r>
      <w:r>
        <w:rPr>
          <w:spacing w:val="-3"/>
        </w:rPr>
        <w:t xml:space="preserve">of suitable </w:t>
      </w:r>
      <w:r>
        <w:rPr>
          <w:spacing w:val="-4"/>
        </w:rPr>
        <w:t xml:space="preserve">long-term accommodation </w:t>
      </w:r>
      <w:r>
        <w:rPr>
          <w:spacing w:val="-3"/>
        </w:rPr>
        <w:t xml:space="preserve">for </w:t>
      </w:r>
      <w:r>
        <w:rPr>
          <w:spacing w:val="-4"/>
        </w:rPr>
        <w:t xml:space="preserve">prisoners </w:t>
      </w:r>
      <w:r>
        <w:rPr>
          <w:spacing w:val="-6"/>
        </w:rPr>
        <w:t xml:space="preserve">and </w:t>
      </w:r>
      <w:r>
        <w:rPr>
          <w:spacing w:val="-3"/>
        </w:rPr>
        <w:t xml:space="preserve">parolees </w:t>
      </w:r>
      <w:r>
        <w:t xml:space="preserve">by an </w:t>
      </w:r>
      <w:r>
        <w:rPr>
          <w:spacing w:val="-4"/>
        </w:rPr>
        <w:t xml:space="preserve">inter-governmental Housing Taskforce; </w:t>
      </w:r>
      <w:r>
        <w:rPr>
          <w:spacing w:val="-3"/>
        </w:rPr>
        <w:t>expansion</w:t>
      </w:r>
      <w:r w:rsidR="009349DB">
        <w:rPr>
          <w:spacing w:val="-3"/>
        </w:rPr>
        <w:t xml:space="preserve"> of alcohol and other drug programs</w:t>
      </w:r>
      <w:r>
        <w:rPr>
          <w:spacing w:val="-3"/>
        </w:rPr>
        <w:t xml:space="preserve"> and </w:t>
      </w:r>
      <w:r>
        <w:rPr>
          <w:spacing w:val="-4"/>
        </w:rPr>
        <w:t xml:space="preserve">expansion </w:t>
      </w:r>
      <w:r>
        <w:rPr>
          <w:spacing w:val="-3"/>
        </w:rPr>
        <w:t xml:space="preserve">of re-entry </w:t>
      </w:r>
      <w:r>
        <w:rPr>
          <w:spacing w:val="-4"/>
        </w:rPr>
        <w:t>services, including housing support.</w:t>
      </w:r>
    </w:p>
    <w:p w14:paraId="34B9F51F" w14:textId="77777777" w:rsidR="00A96D43" w:rsidRDefault="000A5F22" w:rsidP="0026717C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426" w:hanging="426"/>
      </w:pPr>
      <w:r>
        <w:rPr>
          <w:spacing w:val="-4"/>
          <w:u w:val="single"/>
        </w:rPr>
        <w:t>Cabinet noted</w:t>
      </w:r>
      <w:r>
        <w:rPr>
          <w:spacing w:val="-4"/>
        </w:rPr>
        <w:t xml:space="preserve"> </w:t>
      </w:r>
      <w:r>
        <w:rPr>
          <w:spacing w:val="-3"/>
        </w:rPr>
        <w:t xml:space="preserve">the </w:t>
      </w:r>
      <w:r>
        <w:rPr>
          <w:spacing w:val="-4"/>
        </w:rPr>
        <w:t xml:space="preserve">progress </w:t>
      </w:r>
      <w:r>
        <w:t xml:space="preserve">in </w:t>
      </w:r>
      <w:r>
        <w:rPr>
          <w:spacing w:val="-4"/>
        </w:rPr>
        <w:t xml:space="preserve">implementing </w:t>
      </w:r>
      <w:r>
        <w:t xml:space="preserve">the </w:t>
      </w:r>
      <w:r>
        <w:rPr>
          <w:spacing w:val="-4"/>
        </w:rPr>
        <w:t xml:space="preserve">recommendations </w:t>
      </w:r>
      <w:r>
        <w:rPr>
          <w:spacing w:val="-3"/>
        </w:rPr>
        <w:t xml:space="preserve">of the </w:t>
      </w:r>
      <w:r>
        <w:rPr>
          <w:spacing w:val="-5"/>
        </w:rPr>
        <w:t xml:space="preserve">Queensland </w:t>
      </w:r>
      <w:r>
        <w:rPr>
          <w:spacing w:val="-3"/>
        </w:rPr>
        <w:t xml:space="preserve">Parole </w:t>
      </w:r>
      <w:r>
        <w:rPr>
          <w:spacing w:val="-4"/>
        </w:rPr>
        <w:t>System</w:t>
      </w:r>
      <w:r>
        <w:rPr>
          <w:spacing w:val="-6"/>
        </w:rPr>
        <w:t xml:space="preserve"> </w:t>
      </w:r>
      <w:r>
        <w:rPr>
          <w:spacing w:val="-4"/>
        </w:rPr>
        <w:t>Review.</w:t>
      </w:r>
    </w:p>
    <w:p w14:paraId="34B9F521" w14:textId="5EFA5F92" w:rsidR="00A96D43" w:rsidRDefault="000A5F22" w:rsidP="0026717C">
      <w:pPr>
        <w:pStyle w:val="ListParagraph"/>
        <w:numPr>
          <w:ilvl w:val="0"/>
          <w:numId w:val="1"/>
        </w:numPr>
        <w:tabs>
          <w:tab w:val="left" w:pos="567"/>
        </w:tabs>
        <w:spacing w:before="360"/>
        <w:ind w:left="426" w:hanging="426"/>
      </w:pPr>
      <w:r>
        <w:rPr>
          <w:i/>
          <w:spacing w:val="-4"/>
          <w:u w:val="single"/>
        </w:rPr>
        <w:t>Attachments</w:t>
      </w:r>
    </w:p>
    <w:p w14:paraId="34B9F523" w14:textId="77777777" w:rsidR="00A96D43" w:rsidRDefault="000A5F22" w:rsidP="0026717C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120"/>
        <w:ind w:left="814" w:hanging="360"/>
        <w:jc w:val="left"/>
      </w:pPr>
      <w:r>
        <w:rPr>
          <w:spacing w:val="-4"/>
        </w:rPr>
        <w:t>Nil.</w:t>
      </w:r>
    </w:p>
    <w:sectPr w:rsidR="00A96D43" w:rsidSect="00AF642D">
      <w:headerReference w:type="default" r:id="rId10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5E10C" w14:textId="77777777" w:rsidR="00275185" w:rsidRDefault="00275185" w:rsidP="00916E09">
      <w:r>
        <w:separator/>
      </w:r>
    </w:p>
  </w:endnote>
  <w:endnote w:type="continuationSeparator" w:id="0">
    <w:p w14:paraId="7B827CEC" w14:textId="77777777" w:rsidR="00275185" w:rsidRDefault="00275185" w:rsidP="0091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43183" w14:textId="77777777" w:rsidR="00275185" w:rsidRDefault="00275185" w:rsidP="00916E09">
      <w:r>
        <w:separator/>
      </w:r>
    </w:p>
  </w:footnote>
  <w:footnote w:type="continuationSeparator" w:id="0">
    <w:p w14:paraId="1B5B2D0B" w14:textId="77777777" w:rsidR="00275185" w:rsidRDefault="00275185" w:rsidP="00916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34FAD" w14:textId="77777777" w:rsidR="00916E09" w:rsidRPr="00937A4A" w:rsidRDefault="00916E09" w:rsidP="00916E0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  <w:lang w:eastAsia="en-US"/>
      </w:rPr>
    </w:pPr>
    <w:r w:rsidRPr="00937A4A">
      <w:rPr>
        <w:b/>
        <w:sz w:val="28"/>
        <w:lang w:eastAsia="en-US"/>
      </w:rPr>
      <w:t>Queensland Government</w:t>
    </w:r>
  </w:p>
  <w:p w14:paraId="480472CB" w14:textId="77777777" w:rsidR="00916E09" w:rsidRPr="00937A4A" w:rsidRDefault="00916E09" w:rsidP="00916E0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  <w:lang w:eastAsia="en-US"/>
      </w:rPr>
    </w:pPr>
  </w:p>
  <w:p w14:paraId="6DB4B281" w14:textId="5ABF080F" w:rsidR="00916E09" w:rsidRPr="00937A4A" w:rsidRDefault="00916E09" w:rsidP="00916E0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  <w:lang w:eastAsia="en-US"/>
      </w:rPr>
    </w:pPr>
    <w:r>
      <w:rPr>
        <w:b/>
        <w:lang w:eastAsia="en-US"/>
      </w:rPr>
      <w:t>Cabinet</w:t>
    </w:r>
    <w:r w:rsidRPr="00937A4A">
      <w:rPr>
        <w:b/>
        <w:lang w:eastAsia="en-US"/>
      </w:rPr>
      <w:t xml:space="preserve"> – </w:t>
    </w:r>
    <w:r>
      <w:rPr>
        <w:b/>
      </w:rPr>
      <w:t>September 2019</w:t>
    </w:r>
  </w:p>
  <w:p w14:paraId="17D139E8" w14:textId="58D3A136" w:rsidR="0026717C" w:rsidRPr="0026717C" w:rsidRDefault="00916E09" w:rsidP="0026717C">
    <w:pPr>
      <w:spacing w:before="120"/>
      <w:rPr>
        <w:b/>
        <w:u w:val="single"/>
      </w:rPr>
    </w:pPr>
    <w:r w:rsidRPr="0026717C">
      <w:rPr>
        <w:b/>
        <w:u w:val="single"/>
      </w:rPr>
      <w:t>Queensland Parole System Reform: Progress Report</w:t>
    </w:r>
  </w:p>
  <w:p w14:paraId="15FF6A67" w14:textId="5E199E0D" w:rsidR="00916E09" w:rsidRPr="0026717C" w:rsidRDefault="00916E09" w:rsidP="0026717C">
    <w:pPr>
      <w:spacing w:before="120"/>
      <w:rPr>
        <w:b/>
        <w:u w:val="single"/>
      </w:rPr>
    </w:pPr>
    <w:r w:rsidRPr="0026717C">
      <w:rPr>
        <w:b/>
        <w:u w:val="single"/>
      </w:rPr>
      <w:t>Minister for Police and Minister for Corrective Services</w:t>
    </w:r>
  </w:p>
  <w:p w14:paraId="6526F14E" w14:textId="77777777" w:rsidR="00916E09" w:rsidRPr="0026717C" w:rsidRDefault="00916E09" w:rsidP="0026717C">
    <w:pPr>
      <w:pStyle w:val="Header"/>
      <w:pBdr>
        <w:bottom w:val="single" w:sz="4" w:space="1" w:color="auto"/>
      </w:pBdr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73B43"/>
    <w:multiLevelType w:val="hybridMultilevel"/>
    <w:tmpl w:val="97EA8DF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CFA2144"/>
    <w:multiLevelType w:val="hybridMultilevel"/>
    <w:tmpl w:val="BAE2148E"/>
    <w:lvl w:ilvl="0" w:tplc="05862784">
      <w:start w:val="1"/>
      <w:numFmt w:val="decimal"/>
      <w:lvlText w:val="%1."/>
      <w:lvlJc w:val="left"/>
      <w:pPr>
        <w:ind w:left="647" w:hanging="428"/>
      </w:pPr>
      <w:rPr>
        <w:rFonts w:ascii="Arial" w:eastAsia="Arial" w:hAnsi="Arial" w:cs="Arial" w:hint="default"/>
        <w:spacing w:val="-3"/>
        <w:w w:val="100"/>
        <w:sz w:val="22"/>
        <w:szCs w:val="22"/>
        <w:lang w:val="en-AU" w:eastAsia="en-AU" w:bidi="en-AU"/>
      </w:rPr>
    </w:lvl>
    <w:lvl w:ilvl="1" w:tplc="6E9847FA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2" w:tplc="B84830D8">
      <w:numFmt w:val="bullet"/>
      <w:lvlText w:val="•"/>
      <w:lvlJc w:val="left"/>
      <w:pPr>
        <w:ind w:left="1887" w:hanging="361"/>
      </w:pPr>
      <w:rPr>
        <w:rFonts w:hint="default"/>
        <w:lang w:val="en-AU" w:eastAsia="en-AU" w:bidi="en-AU"/>
      </w:rPr>
    </w:lvl>
    <w:lvl w:ilvl="3" w:tplc="475CFE42">
      <w:numFmt w:val="bullet"/>
      <w:lvlText w:val="•"/>
      <w:lvlJc w:val="left"/>
      <w:pPr>
        <w:ind w:left="2834" w:hanging="361"/>
      </w:pPr>
      <w:rPr>
        <w:rFonts w:hint="default"/>
        <w:lang w:val="en-AU" w:eastAsia="en-AU" w:bidi="en-AU"/>
      </w:rPr>
    </w:lvl>
    <w:lvl w:ilvl="4" w:tplc="DFCE90A6">
      <w:numFmt w:val="bullet"/>
      <w:lvlText w:val="•"/>
      <w:lvlJc w:val="left"/>
      <w:pPr>
        <w:ind w:left="3782" w:hanging="361"/>
      </w:pPr>
      <w:rPr>
        <w:rFonts w:hint="default"/>
        <w:lang w:val="en-AU" w:eastAsia="en-AU" w:bidi="en-AU"/>
      </w:rPr>
    </w:lvl>
    <w:lvl w:ilvl="5" w:tplc="BACE0F56">
      <w:numFmt w:val="bullet"/>
      <w:lvlText w:val="•"/>
      <w:lvlJc w:val="left"/>
      <w:pPr>
        <w:ind w:left="4729" w:hanging="361"/>
      </w:pPr>
      <w:rPr>
        <w:rFonts w:hint="default"/>
        <w:lang w:val="en-AU" w:eastAsia="en-AU" w:bidi="en-AU"/>
      </w:rPr>
    </w:lvl>
    <w:lvl w:ilvl="6" w:tplc="CC8C8BB8">
      <w:numFmt w:val="bullet"/>
      <w:lvlText w:val="•"/>
      <w:lvlJc w:val="left"/>
      <w:pPr>
        <w:ind w:left="5676" w:hanging="361"/>
      </w:pPr>
      <w:rPr>
        <w:rFonts w:hint="default"/>
        <w:lang w:val="en-AU" w:eastAsia="en-AU" w:bidi="en-AU"/>
      </w:rPr>
    </w:lvl>
    <w:lvl w:ilvl="7" w:tplc="A5A67760">
      <w:numFmt w:val="bullet"/>
      <w:lvlText w:val="•"/>
      <w:lvlJc w:val="left"/>
      <w:pPr>
        <w:ind w:left="6624" w:hanging="361"/>
      </w:pPr>
      <w:rPr>
        <w:rFonts w:hint="default"/>
        <w:lang w:val="en-AU" w:eastAsia="en-AU" w:bidi="en-AU"/>
      </w:rPr>
    </w:lvl>
    <w:lvl w:ilvl="8" w:tplc="FACE524C">
      <w:numFmt w:val="bullet"/>
      <w:lvlText w:val="•"/>
      <w:lvlJc w:val="left"/>
      <w:pPr>
        <w:ind w:left="7571" w:hanging="361"/>
      </w:pPr>
      <w:rPr>
        <w:rFonts w:hint="default"/>
        <w:lang w:val="en-AU" w:eastAsia="en-AU" w:bidi="en-AU"/>
      </w:rPr>
    </w:lvl>
  </w:abstractNum>
  <w:abstractNum w:abstractNumId="2" w15:restartNumberingAfterBreak="0">
    <w:nsid w:val="7F176F87"/>
    <w:multiLevelType w:val="hybridMultilevel"/>
    <w:tmpl w:val="4EE879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D43"/>
    <w:rsid w:val="000A5F22"/>
    <w:rsid w:val="001263B6"/>
    <w:rsid w:val="0026717C"/>
    <w:rsid w:val="00275185"/>
    <w:rsid w:val="002C457D"/>
    <w:rsid w:val="00310FAC"/>
    <w:rsid w:val="003E5F82"/>
    <w:rsid w:val="005F7280"/>
    <w:rsid w:val="007B415F"/>
    <w:rsid w:val="007F3359"/>
    <w:rsid w:val="007F48ED"/>
    <w:rsid w:val="0084457C"/>
    <w:rsid w:val="00916E09"/>
    <w:rsid w:val="009349DB"/>
    <w:rsid w:val="009A115B"/>
    <w:rsid w:val="00A12DB0"/>
    <w:rsid w:val="00A96D43"/>
    <w:rsid w:val="00AE3F5C"/>
    <w:rsid w:val="00AF642D"/>
    <w:rsid w:val="00B40655"/>
    <w:rsid w:val="00B93D95"/>
    <w:rsid w:val="00BD7370"/>
    <w:rsid w:val="00C72CE2"/>
    <w:rsid w:val="00D021EC"/>
    <w:rsid w:val="00D26BE8"/>
    <w:rsid w:val="00EE05C6"/>
    <w:rsid w:val="00FD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B9F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647" w:hanging="42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10F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F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FAC"/>
    <w:rPr>
      <w:rFonts w:ascii="Arial" w:eastAsia="Arial" w:hAnsi="Arial" w:cs="Arial"/>
      <w:sz w:val="20"/>
      <w:szCs w:val="20"/>
      <w:lang w:val="en-AU" w:eastAsia="en-AU" w:bidi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F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FAC"/>
    <w:rPr>
      <w:rFonts w:ascii="Arial" w:eastAsia="Arial" w:hAnsi="Arial" w:cs="Arial"/>
      <w:b/>
      <w:bCs/>
      <w:sz w:val="20"/>
      <w:szCs w:val="20"/>
      <w:lang w:val="en-AU" w:eastAsia="en-AU" w:bidi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F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FAC"/>
    <w:rPr>
      <w:rFonts w:ascii="Segoe UI" w:eastAsia="Arial" w:hAnsi="Segoe UI" w:cs="Segoe UI"/>
      <w:sz w:val="18"/>
      <w:szCs w:val="18"/>
      <w:lang w:val="en-AU" w:eastAsia="en-AU" w:bidi="en-AU"/>
    </w:rPr>
  </w:style>
  <w:style w:type="paragraph" w:styleId="Header">
    <w:name w:val="header"/>
    <w:basedOn w:val="Normal"/>
    <w:link w:val="HeaderChar"/>
    <w:uiPriority w:val="99"/>
    <w:unhideWhenUsed/>
    <w:rsid w:val="00916E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E09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916E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E09"/>
    <w:rPr>
      <w:rFonts w:ascii="Arial" w:eastAsia="Arial" w:hAnsi="Arial" w:cs="Arial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9" ma:contentTypeDescription="Create a new document." ma:contentTypeScope="" ma:versionID="d6b3e961082200c5a700998994f781a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cc3b65ad2610a8494efec25e4d5ad3b0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BC3804-EDD3-4C55-B076-370241D6D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0ECB00-2550-4ADF-80F5-72FC807E2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76B815-F72F-41CD-8C0B-3D4574B216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</Words>
  <Characters>1125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Government</vt:lpstr>
    </vt:vector>
  </TitlesOfParts>
  <Manager/>
  <Company/>
  <LinksUpToDate>false</LinksUpToDate>
  <CharactersWithSpaces>1308</CharactersWithSpaces>
  <SharedDoc>false</SharedDoc>
  <HyperlinkBase>https://www.cabinet.qld.gov.au/documents/2019/Sep/ParRefRep/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Government</dc:title>
  <dc:creator/>
  <cp:lastModifiedBy/>
  <cp:revision>7</cp:revision>
  <cp:lastPrinted>2019-10-21T01:30:00Z</cp:lastPrinted>
  <dcterms:created xsi:type="dcterms:W3CDTF">2019-10-29T00:41:00Z</dcterms:created>
  <dcterms:modified xsi:type="dcterms:W3CDTF">2020-01-29T01:20:00Z</dcterms:modified>
  <cp:category>Parole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2019-09-11T00:00:00Z</vt:filetime>
  </property>
  <property fmtid="{D5CDD505-2E9C-101B-9397-08002B2CF9AE}" pid="5" name="ContentTypeId">
    <vt:lpwstr>0x010100DDE14CFDD070B24F85F5DE43654FF01E</vt:lpwstr>
  </property>
</Properties>
</file>